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B7DE3">
      <w:pPr>
        <w:pStyle w:val="2"/>
        <w:shd w:val="clear" w:color="auto" w:fill="FFFFFF"/>
        <w:spacing w:before="0" w:beforeAutospacing="0" w:after="0" w:afterAutospacing="0"/>
        <w:ind w:left="180" w:firstLine="555"/>
        <w:jc w:val="center"/>
        <w:textAlignment w:val="baseline"/>
        <w:rPr>
          <w:rFonts w:ascii="Arial" w:hAnsi="Arial" w:cs="Arial"/>
          <w:color w:val="auto"/>
          <w:sz w:val="30"/>
          <w:szCs w:val="30"/>
        </w:rPr>
      </w:pPr>
      <w:r>
        <w:rPr>
          <w:rStyle w:val="5"/>
          <w:rFonts w:hint="eastAsia" w:ascii="黑体" w:hAnsi="黑体" w:eastAsia="黑体" w:cs="Arial"/>
          <w:color w:val="auto"/>
          <w:sz w:val="30"/>
          <w:szCs w:val="30"/>
        </w:rPr>
        <w:t>高考志愿决策咨询服务合同</w:t>
      </w:r>
    </w:p>
    <w:p w14:paraId="5E5C413F">
      <w:pPr>
        <w:pStyle w:val="2"/>
        <w:shd w:val="clear" w:color="auto" w:fill="FFFFFF"/>
        <w:spacing w:before="0" w:beforeAutospacing="0" w:after="0" w:afterAutospacing="0"/>
        <w:textAlignment w:val="baseline"/>
        <w:rPr>
          <w:rFonts w:ascii="Arial" w:hAnsi="Arial" w:cs="Arial"/>
          <w:color w:val="auto"/>
          <w:sz w:val="21"/>
          <w:szCs w:val="21"/>
        </w:rPr>
      </w:pPr>
      <w:r>
        <w:rPr>
          <w:rStyle w:val="5"/>
          <w:rFonts w:hint="eastAsia" w:cs="Arial"/>
          <w:color w:val="auto"/>
          <w:sz w:val="21"/>
          <w:szCs w:val="21"/>
        </w:rPr>
        <w:t>甲方（家长）：               身份证号码：</w:t>
      </w:r>
    </w:p>
    <w:p w14:paraId="61C0FAB2">
      <w:pPr>
        <w:pStyle w:val="2"/>
        <w:shd w:val="clear" w:color="auto" w:fill="FFFFFF"/>
        <w:spacing w:before="0" w:beforeAutospacing="0" w:after="0" w:afterAutospacing="0"/>
        <w:textAlignment w:val="baseline"/>
        <w:rPr>
          <w:rFonts w:ascii="Arial" w:hAnsi="Arial" w:cs="Arial"/>
          <w:color w:val="auto"/>
          <w:sz w:val="21"/>
          <w:szCs w:val="21"/>
        </w:rPr>
      </w:pPr>
      <w:r>
        <w:rPr>
          <w:rStyle w:val="5"/>
          <w:rFonts w:hint="eastAsia" w:cs="Arial"/>
          <w:color w:val="auto"/>
          <w:sz w:val="21"/>
          <w:szCs w:val="21"/>
        </w:rPr>
        <w:t>学生姓名：      </w:t>
      </w:r>
    </w:p>
    <w:p w14:paraId="65888E6D">
      <w:pPr>
        <w:pStyle w:val="2"/>
        <w:shd w:val="clear" w:color="auto" w:fill="FFFFFF"/>
        <w:spacing w:before="0" w:beforeAutospacing="0" w:after="0" w:afterAutospacing="0"/>
        <w:textAlignment w:val="baseline"/>
        <w:rPr>
          <w:rFonts w:ascii="Arial" w:hAnsi="Arial" w:cs="Arial"/>
          <w:color w:val="auto"/>
          <w:sz w:val="21"/>
          <w:szCs w:val="21"/>
        </w:rPr>
      </w:pPr>
      <w:r>
        <w:rPr>
          <w:rStyle w:val="5"/>
          <w:rFonts w:hint="eastAsia" w:cs="Arial"/>
          <w:color w:val="auto"/>
          <w:sz w:val="21"/>
          <w:szCs w:val="21"/>
        </w:rPr>
        <w:t>乙方：成都明略教育咨询有限公司（明略学业规划研究院）</w:t>
      </w:r>
    </w:p>
    <w:p w14:paraId="0A5D54C9">
      <w:pPr>
        <w:pStyle w:val="2"/>
        <w:shd w:val="clear" w:color="auto" w:fill="FFFFFF"/>
        <w:spacing w:before="0" w:beforeAutospacing="0" w:after="0" w:afterAutospacing="0" w:line="360" w:lineRule="atLeast"/>
        <w:ind w:firstLine="360"/>
        <w:textAlignment w:val="baseline"/>
        <w:rPr>
          <w:rFonts w:ascii="Arial" w:hAnsi="Arial" w:cs="Arial"/>
          <w:color w:val="auto"/>
          <w:sz w:val="21"/>
          <w:szCs w:val="21"/>
        </w:rPr>
      </w:pPr>
      <w:r>
        <w:rPr>
          <w:rFonts w:hint="eastAsia" w:cs="Arial"/>
          <w:color w:val="auto"/>
          <w:sz w:val="21"/>
          <w:szCs w:val="21"/>
        </w:rPr>
        <w:t>为了帮助甲方科学决策高考志愿，提高分数使用效率，做到真正地不浪费分数填志愿。甲乙双方经平等协商，就甲方的高考志愿决策咨询事项达成如下一致意见。</w:t>
      </w:r>
    </w:p>
    <w:p w14:paraId="7E566816">
      <w:pPr>
        <w:pStyle w:val="2"/>
        <w:numPr>
          <w:ilvl w:val="0"/>
          <w:numId w:val="1"/>
        </w:numPr>
        <w:shd w:val="clear" w:color="auto" w:fill="FFFFFF"/>
        <w:tabs>
          <w:tab w:val="left" w:pos="993"/>
        </w:tabs>
        <w:spacing w:before="0" w:beforeAutospacing="0" w:after="0" w:afterAutospacing="0" w:line="360" w:lineRule="atLeast"/>
        <w:textAlignment w:val="baseline"/>
        <w:rPr>
          <w:rFonts w:ascii="Arial" w:hAnsi="Arial" w:cs="Arial"/>
          <w:color w:val="auto"/>
          <w:sz w:val="21"/>
          <w:szCs w:val="21"/>
        </w:rPr>
      </w:pPr>
      <w:r>
        <w:rPr>
          <w:rFonts w:hint="eastAsia" w:cs="Arial"/>
          <w:color w:val="auto"/>
          <w:sz w:val="21"/>
          <w:szCs w:val="21"/>
        </w:rPr>
        <w:t>甲方委托乙方就自身的高考志愿决策问题提供咨询服务。</w:t>
      </w:r>
    </w:p>
    <w:p w14:paraId="6ECCC903">
      <w:pPr>
        <w:pStyle w:val="2"/>
        <w:numPr>
          <w:ilvl w:val="0"/>
          <w:numId w:val="1"/>
        </w:numPr>
        <w:shd w:val="clear" w:color="auto" w:fill="FFFFFF"/>
        <w:tabs>
          <w:tab w:val="left" w:pos="993"/>
        </w:tabs>
        <w:spacing w:before="0" w:beforeAutospacing="0" w:after="0" w:afterAutospacing="0" w:line="360" w:lineRule="atLeast"/>
        <w:textAlignment w:val="baseline"/>
        <w:rPr>
          <w:rFonts w:ascii="Arial" w:hAnsi="Arial" w:cs="Arial"/>
          <w:color w:val="auto"/>
          <w:sz w:val="21"/>
          <w:szCs w:val="21"/>
        </w:rPr>
      </w:pPr>
      <w:r>
        <w:rPr>
          <w:rFonts w:hint="eastAsia" w:cs="Arial"/>
          <w:color w:val="auto"/>
          <w:sz w:val="21"/>
          <w:szCs w:val="21"/>
        </w:rPr>
        <w:t>为科学完成甲方的升学决策咨询工作，甲方须根据乙方的咨询流程提供相应的配合工作。</w:t>
      </w:r>
    </w:p>
    <w:p w14:paraId="2E6DC72C">
      <w:pPr>
        <w:pStyle w:val="2"/>
        <w:shd w:val="clear" w:color="auto" w:fill="FFFFFF"/>
        <w:spacing w:before="0" w:beforeAutospacing="0" w:after="0" w:afterAutospacing="0" w:line="360" w:lineRule="atLeast"/>
        <w:ind w:left="180" w:firstLine="360"/>
        <w:textAlignment w:val="baseline"/>
        <w:rPr>
          <w:rFonts w:ascii="Arial" w:hAnsi="Arial" w:cs="Arial"/>
          <w:color w:val="auto"/>
          <w:sz w:val="21"/>
          <w:szCs w:val="21"/>
        </w:rPr>
      </w:pPr>
      <w:r>
        <w:rPr>
          <w:rFonts w:hint="eastAsia" w:cs="Arial"/>
          <w:color w:val="auto"/>
          <w:sz w:val="21"/>
          <w:szCs w:val="21"/>
        </w:rPr>
        <w:t>第三条、乙方应当向甲方提供以下咨询服务：</w:t>
      </w:r>
    </w:p>
    <w:p w14:paraId="022D0350">
      <w:pPr>
        <w:pStyle w:val="2"/>
        <w:shd w:val="clear" w:color="auto" w:fill="FFFFFF"/>
        <w:spacing w:before="0" w:beforeAutospacing="0" w:after="0" w:afterAutospacing="0" w:line="360" w:lineRule="atLeast"/>
        <w:ind w:left="180" w:firstLine="360"/>
        <w:textAlignment w:val="baseline"/>
        <w:rPr>
          <w:rFonts w:ascii="Arial" w:hAnsi="Arial" w:cs="Arial"/>
          <w:color w:val="auto"/>
          <w:sz w:val="21"/>
          <w:szCs w:val="21"/>
        </w:rPr>
      </w:pPr>
      <w:r>
        <w:rPr>
          <w:rFonts w:hint="eastAsia" w:cs="Arial"/>
          <w:color w:val="auto"/>
          <w:sz w:val="21"/>
          <w:szCs w:val="21"/>
        </w:rPr>
        <w:t>1、指导甲方填写由乙方设计的高考志愿决策咨询诊断登记表。</w:t>
      </w:r>
    </w:p>
    <w:p w14:paraId="4EF8ABAD">
      <w:pPr>
        <w:pStyle w:val="2"/>
        <w:shd w:val="clear" w:color="auto" w:fill="FFFFFF"/>
        <w:spacing w:before="0" w:beforeAutospacing="0" w:after="0" w:afterAutospacing="0" w:line="360" w:lineRule="atLeast"/>
        <w:ind w:left="180" w:firstLine="360"/>
        <w:textAlignment w:val="baseline"/>
        <w:rPr>
          <w:rFonts w:ascii="Arial" w:hAnsi="Arial" w:cs="Arial"/>
          <w:color w:val="auto"/>
          <w:sz w:val="21"/>
          <w:szCs w:val="21"/>
        </w:rPr>
      </w:pPr>
      <w:r>
        <w:rPr>
          <w:rFonts w:hint="eastAsia" w:cs="Arial"/>
          <w:color w:val="auto"/>
          <w:sz w:val="21"/>
          <w:szCs w:val="21"/>
        </w:rPr>
        <w:t>2、指导甲方在乙方网站上开展职业兴趣测评及职业人格测评。</w:t>
      </w:r>
    </w:p>
    <w:p w14:paraId="50465E2B">
      <w:pPr>
        <w:pStyle w:val="2"/>
        <w:shd w:val="clear" w:color="auto" w:fill="FFFFFF"/>
        <w:spacing w:before="0" w:beforeAutospacing="0" w:after="0" w:afterAutospacing="0" w:line="360" w:lineRule="atLeast"/>
        <w:ind w:left="180" w:firstLine="360"/>
        <w:textAlignment w:val="baseline"/>
        <w:rPr>
          <w:rFonts w:ascii="Arial" w:hAnsi="Arial" w:cs="Arial"/>
          <w:color w:val="auto"/>
          <w:sz w:val="21"/>
          <w:szCs w:val="21"/>
        </w:rPr>
      </w:pPr>
      <w:r>
        <w:rPr>
          <w:rFonts w:hint="eastAsia" w:cs="Arial"/>
          <w:color w:val="auto"/>
          <w:sz w:val="21"/>
          <w:szCs w:val="21"/>
        </w:rPr>
        <w:t>3、乙方学业规划师与甲方就求学者的职业倾向方面进行结构化交流。</w:t>
      </w:r>
    </w:p>
    <w:p w14:paraId="48394468">
      <w:pPr>
        <w:pStyle w:val="2"/>
        <w:shd w:val="clear" w:color="auto" w:fill="FFFFFF"/>
        <w:spacing w:before="0" w:beforeAutospacing="0" w:after="0" w:afterAutospacing="0" w:line="360" w:lineRule="atLeast"/>
        <w:ind w:left="180" w:firstLine="360"/>
        <w:textAlignment w:val="baseline"/>
        <w:rPr>
          <w:rFonts w:ascii="Arial" w:hAnsi="Arial" w:cs="Arial"/>
          <w:color w:val="auto"/>
          <w:sz w:val="21"/>
          <w:szCs w:val="21"/>
        </w:rPr>
      </w:pPr>
      <w:r>
        <w:rPr>
          <w:rFonts w:hint="eastAsia" w:cs="Arial"/>
          <w:color w:val="auto"/>
          <w:sz w:val="21"/>
          <w:szCs w:val="21"/>
        </w:rPr>
        <w:t>4、乙方学业规划师对甲方的求学者进行一对一的面试及沟通。</w:t>
      </w:r>
    </w:p>
    <w:p w14:paraId="524641CC">
      <w:pPr>
        <w:pStyle w:val="2"/>
        <w:shd w:val="clear" w:color="auto" w:fill="FFFFFF"/>
        <w:spacing w:before="0" w:beforeAutospacing="0" w:after="0" w:afterAutospacing="0" w:line="360" w:lineRule="atLeast"/>
        <w:ind w:left="567"/>
        <w:textAlignment w:val="baseline"/>
        <w:rPr>
          <w:rFonts w:cs="Arial"/>
          <w:color w:val="auto"/>
          <w:sz w:val="21"/>
          <w:szCs w:val="21"/>
        </w:rPr>
      </w:pPr>
      <w:r>
        <w:rPr>
          <w:rFonts w:hint="eastAsia" w:cs="Arial"/>
          <w:color w:val="auto"/>
          <w:sz w:val="21"/>
          <w:szCs w:val="21"/>
        </w:rPr>
        <w:t>5、乙方指定的学业规划师根据测评、交流及面试情况运用自身的专业知识完成高考志愿决策初诊报告。</w:t>
      </w:r>
    </w:p>
    <w:p w14:paraId="2EFE01CA">
      <w:pPr>
        <w:pStyle w:val="2"/>
        <w:shd w:val="clear" w:color="auto" w:fill="FFFFFF"/>
        <w:spacing w:before="0" w:beforeAutospacing="0" w:after="0" w:afterAutospacing="0" w:line="360" w:lineRule="atLeast"/>
        <w:ind w:left="567"/>
        <w:textAlignment w:val="baseline"/>
        <w:rPr>
          <w:rFonts w:cs="Arial"/>
          <w:color w:val="auto"/>
          <w:sz w:val="21"/>
          <w:szCs w:val="21"/>
        </w:rPr>
      </w:pPr>
      <w:r>
        <w:rPr>
          <w:rFonts w:hint="eastAsia" w:cs="Arial"/>
          <w:color w:val="auto"/>
          <w:sz w:val="21"/>
          <w:szCs w:val="21"/>
        </w:rPr>
        <w:t>6、在乙方为甲方建立高考志愿决策咨询档案并收到甲方支付的高考志愿决策咨询服务费后，并在最终完成高考志愿决策咨询报告之前，乙方应当就甲方关于高考志愿决策方面的问题及时提供咨询服务。</w:t>
      </w:r>
    </w:p>
    <w:p w14:paraId="6E97C444">
      <w:pPr>
        <w:pStyle w:val="2"/>
        <w:shd w:val="clear" w:color="auto" w:fill="FFFFFF"/>
        <w:spacing w:before="0" w:beforeAutospacing="0" w:after="0" w:afterAutospacing="0" w:line="360" w:lineRule="atLeast"/>
        <w:ind w:left="567"/>
        <w:textAlignment w:val="baseline"/>
        <w:rPr>
          <w:rFonts w:cs="Arial"/>
          <w:color w:val="auto"/>
          <w:sz w:val="21"/>
          <w:szCs w:val="21"/>
        </w:rPr>
      </w:pPr>
      <w:r>
        <w:rPr>
          <w:rFonts w:hint="eastAsia" w:cs="Arial"/>
          <w:color w:val="auto"/>
          <w:sz w:val="21"/>
          <w:szCs w:val="21"/>
          <w:lang w:val="en-US" w:eastAsia="zh-CN"/>
        </w:rPr>
        <w:t>7</w:t>
      </w:r>
      <w:r>
        <w:rPr>
          <w:rFonts w:hint="eastAsia" w:cs="Arial"/>
          <w:color w:val="auto"/>
          <w:sz w:val="21"/>
          <w:szCs w:val="21"/>
        </w:rPr>
        <w:t>、高考成绩公布后，乙方指定的学业规划师确保在与甲方协商的时间内完成高考志愿决策最终报告，并交付甲方。</w:t>
      </w:r>
    </w:p>
    <w:p w14:paraId="42DA4A22">
      <w:pPr>
        <w:pStyle w:val="2"/>
        <w:shd w:val="clear" w:color="auto" w:fill="FFFFFF"/>
        <w:spacing w:before="0" w:beforeAutospacing="0" w:after="0" w:afterAutospacing="0" w:line="360" w:lineRule="atLeast"/>
        <w:ind w:left="567"/>
        <w:textAlignment w:val="baseline"/>
        <w:rPr>
          <w:rFonts w:ascii="Arial" w:hAnsi="Arial" w:cs="Arial"/>
          <w:color w:val="auto"/>
          <w:sz w:val="21"/>
          <w:szCs w:val="21"/>
        </w:rPr>
      </w:pPr>
      <w:r>
        <w:rPr>
          <w:rFonts w:hint="eastAsia" w:cs="Arial"/>
          <w:color w:val="auto"/>
          <w:sz w:val="21"/>
          <w:szCs w:val="21"/>
          <w:lang w:val="en-US" w:eastAsia="zh-CN"/>
        </w:rPr>
        <w:t>8</w:t>
      </w:r>
      <w:r>
        <w:rPr>
          <w:rFonts w:hint="eastAsia" w:cs="Arial"/>
          <w:color w:val="auto"/>
          <w:sz w:val="21"/>
          <w:szCs w:val="21"/>
        </w:rPr>
        <w:t>、甲方</w:t>
      </w:r>
      <w:r>
        <w:rPr>
          <w:rFonts w:cs="Arial"/>
          <w:color w:val="auto"/>
          <w:sz w:val="21"/>
          <w:szCs w:val="21"/>
        </w:rPr>
        <w:t>拿到</w:t>
      </w:r>
      <w:r>
        <w:rPr>
          <w:rFonts w:hint="eastAsia" w:cs="Arial"/>
          <w:color w:val="auto"/>
          <w:sz w:val="21"/>
          <w:szCs w:val="21"/>
        </w:rPr>
        <w:t>大学</w:t>
      </w:r>
      <w:r>
        <w:rPr>
          <w:rFonts w:cs="Arial"/>
          <w:color w:val="auto"/>
          <w:sz w:val="21"/>
          <w:szCs w:val="21"/>
        </w:rPr>
        <w:t>录取通知书后</w:t>
      </w:r>
      <w:r>
        <w:rPr>
          <w:rFonts w:hint="eastAsia" w:cs="Arial"/>
          <w:color w:val="auto"/>
          <w:sz w:val="21"/>
          <w:szCs w:val="21"/>
        </w:rPr>
        <w:t>，乙方</w:t>
      </w:r>
      <w:r>
        <w:rPr>
          <w:rFonts w:cs="Arial"/>
          <w:color w:val="auto"/>
          <w:sz w:val="21"/>
          <w:szCs w:val="21"/>
        </w:rPr>
        <w:t>专家为其进行一次大学阶段学业规划专项</w:t>
      </w:r>
      <w:r>
        <w:rPr>
          <w:rFonts w:hint="eastAsia" w:cs="Arial"/>
          <w:color w:val="auto"/>
          <w:sz w:val="21"/>
          <w:szCs w:val="21"/>
        </w:rPr>
        <w:t>指导</w:t>
      </w:r>
      <w:r>
        <w:rPr>
          <w:rFonts w:cs="Arial"/>
          <w:color w:val="auto"/>
          <w:sz w:val="21"/>
          <w:szCs w:val="21"/>
        </w:rPr>
        <w:t>服务</w:t>
      </w:r>
    </w:p>
    <w:p w14:paraId="3055B6F5">
      <w:pPr>
        <w:pStyle w:val="2"/>
        <w:shd w:val="clear" w:color="auto" w:fill="FFFFFF"/>
        <w:spacing w:before="0" w:beforeAutospacing="0" w:after="0" w:afterAutospacing="0" w:line="360" w:lineRule="atLeast"/>
        <w:ind w:left="180" w:firstLine="360"/>
        <w:textAlignment w:val="baseline"/>
        <w:rPr>
          <w:rFonts w:ascii="Arial" w:hAnsi="Arial" w:cs="Arial"/>
          <w:color w:val="auto"/>
          <w:sz w:val="21"/>
          <w:szCs w:val="21"/>
        </w:rPr>
      </w:pPr>
      <w:r>
        <w:rPr>
          <w:rFonts w:hint="eastAsia" w:cs="Arial"/>
          <w:color w:val="auto"/>
          <w:sz w:val="21"/>
          <w:szCs w:val="21"/>
        </w:rPr>
        <w:t>第四条、甲方配合乙方完成的工作</w:t>
      </w:r>
    </w:p>
    <w:p w14:paraId="345819B0">
      <w:pPr>
        <w:pStyle w:val="2"/>
        <w:shd w:val="clear" w:color="auto" w:fill="FFFFFF"/>
        <w:spacing w:before="0" w:beforeAutospacing="0" w:after="0" w:afterAutospacing="0" w:line="360" w:lineRule="atLeast"/>
        <w:ind w:left="567"/>
        <w:textAlignment w:val="baseline"/>
        <w:rPr>
          <w:rFonts w:ascii="Arial" w:hAnsi="Arial" w:cs="Arial"/>
          <w:color w:val="auto"/>
          <w:sz w:val="21"/>
          <w:szCs w:val="21"/>
        </w:rPr>
      </w:pPr>
      <w:r>
        <w:rPr>
          <w:rFonts w:hint="eastAsia" w:cs="Arial"/>
          <w:color w:val="auto"/>
          <w:sz w:val="21"/>
          <w:szCs w:val="21"/>
        </w:rPr>
        <w:t>1、在本协议签约后的当天甲方应当向乙方交清高考志愿决策咨询服务费全部费用人民币</w:t>
      </w:r>
      <w:r>
        <w:rPr>
          <w:rFonts w:hint="eastAsia" w:cs="Arial"/>
          <w:color w:val="auto"/>
          <w:sz w:val="21"/>
          <w:szCs w:val="21"/>
          <w:u w:val="single"/>
        </w:rPr>
        <w:t>       </w:t>
      </w:r>
      <w:r>
        <w:rPr>
          <w:rFonts w:hint="eastAsia" w:cs="Arial"/>
          <w:color w:val="auto"/>
          <w:sz w:val="21"/>
          <w:szCs w:val="21"/>
        </w:rPr>
        <w:t>元（大写</w:t>
      </w:r>
      <w:r>
        <w:rPr>
          <w:rFonts w:hint="eastAsia" w:cs="Arial"/>
          <w:color w:val="auto"/>
          <w:sz w:val="21"/>
          <w:szCs w:val="21"/>
          <w:u w:val="single"/>
        </w:rPr>
        <w:t>                    </w:t>
      </w:r>
      <w:r>
        <w:rPr>
          <w:rFonts w:hint="eastAsia" w:cs="Arial"/>
          <w:color w:val="auto"/>
          <w:sz w:val="21"/>
          <w:szCs w:val="21"/>
        </w:rPr>
        <w:t>）。</w:t>
      </w:r>
    </w:p>
    <w:p w14:paraId="167400AB">
      <w:pPr>
        <w:pStyle w:val="2"/>
        <w:shd w:val="clear" w:color="auto" w:fill="FFFFFF"/>
        <w:spacing w:before="0" w:beforeAutospacing="0" w:after="0" w:afterAutospacing="0" w:line="360" w:lineRule="atLeast"/>
        <w:ind w:left="180" w:firstLine="360"/>
        <w:textAlignment w:val="baseline"/>
        <w:rPr>
          <w:rFonts w:ascii="Arial" w:hAnsi="Arial" w:cs="Arial"/>
          <w:color w:val="auto"/>
          <w:sz w:val="21"/>
          <w:szCs w:val="21"/>
        </w:rPr>
      </w:pPr>
      <w:r>
        <w:rPr>
          <w:rFonts w:hint="eastAsia" w:cs="Arial"/>
          <w:color w:val="auto"/>
          <w:sz w:val="21"/>
          <w:szCs w:val="21"/>
        </w:rPr>
        <w:t>2、配合乙方进行求学者的职业倾向的测评、面试及交流活动。</w:t>
      </w:r>
    </w:p>
    <w:p w14:paraId="3423CEE1">
      <w:pPr>
        <w:pStyle w:val="2"/>
        <w:shd w:val="clear" w:color="auto" w:fill="FFFFFF"/>
        <w:spacing w:before="0" w:beforeAutospacing="0" w:after="0" w:afterAutospacing="0" w:line="360" w:lineRule="atLeast"/>
        <w:ind w:left="567"/>
        <w:textAlignment w:val="baseline"/>
        <w:rPr>
          <w:rFonts w:ascii="Arial" w:hAnsi="Arial" w:cs="Arial"/>
          <w:color w:val="auto"/>
          <w:sz w:val="21"/>
          <w:szCs w:val="21"/>
        </w:rPr>
      </w:pPr>
      <w:r>
        <w:rPr>
          <w:rFonts w:hint="eastAsia" w:cs="Arial"/>
          <w:color w:val="auto"/>
          <w:sz w:val="21"/>
          <w:szCs w:val="21"/>
        </w:rPr>
        <w:t>3、根据乙方的决策分析工作，认真地权衡利弊，并在乙方完成高考志愿决策最终报告前，向乙方提出明确的职业及专业选择。</w:t>
      </w:r>
    </w:p>
    <w:p w14:paraId="09E019F4">
      <w:pPr>
        <w:pStyle w:val="2"/>
        <w:shd w:val="clear" w:color="auto" w:fill="FFFFFF"/>
        <w:spacing w:before="0" w:beforeAutospacing="0" w:after="0" w:afterAutospacing="0" w:line="360" w:lineRule="atLeast"/>
        <w:ind w:left="567"/>
        <w:textAlignment w:val="baseline"/>
        <w:rPr>
          <w:rFonts w:ascii="Arial" w:hAnsi="Arial" w:cs="Arial"/>
          <w:color w:val="auto"/>
          <w:sz w:val="21"/>
          <w:szCs w:val="21"/>
        </w:rPr>
      </w:pPr>
      <w:r>
        <w:rPr>
          <w:rFonts w:hint="eastAsia" w:cs="Arial"/>
          <w:color w:val="auto"/>
          <w:sz w:val="21"/>
          <w:szCs w:val="21"/>
        </w:rPr>
        <w:t>4、如实向乙方提供自身的发展要素及身体、学习状况，否则由此造成的乙方判断失误并导致决策报告的失误，其责任由甲方自己承担。</w:t>
      </w:r>
    </w:p>
    <w:p w14:paraId="29560600">
      <w:pPr>
        <w:pStyle w:val="2"/>
        <w:shd w:val="clear" w:color="auto" w:fill="FFFFFF"/>
        <w:spacing w:before="0" w:beforeAutospacing="0" w:after="0" w:afterAutospacing="0" w:line="360" w:lineRule="atLeast"/>
        <w:ind w:left="567"/>
        <w:textAlignment w:val="baseline"/>
        <w:rPr>
          <w:rFonts w:ascii="Arial" w:hAnsi="Arial" w:cs="Arial"/>
          <w:color w:val="auto"/>
          <w:sz w:val="21"/>
          <w:szCs w:val="21"/>
        </w:rPr>
      </w:pPr>
      <w:r>
        <w:rPr>
          <w:rFonts w:hint="eastAsia" w:cs="Arial"/>
          <w:color w:val="auto"/>
          <w:sz w:val="21"/>
          <w:szCs w:val="21"/>
        </w:rPr>
        <w:t>第五条、退款约定：</w:t>
      </w:r>
    </w:p>
    <w:p w14:paraId="2EDDCDC3">
      <w:pPr>
        <w:pStyle w:val="2"/>
        <w:shd w:val="clear" w:color="auto" w:fill="FFFFFF"/>
        <w:spacing w:before="0" w:beforeAutospacing="0" w:after="0" w:afterAutospacing="0" w:line="360" w:lineRule="atLeast"/>
        <w:ind w:left="567"/>
        <w:textAlignment w:val="baseline"/>
        <w:rPr>
          <w:rFonts w:ascii="Arial" w:hAnsi="Arial" w:cs="Arial"/>
          <w:color w:val="auto"/>
          <w:sz w:val="21"/>
          <w:szCs w:val="21"/>
        </w:rPr>
      </w:pPr>
      <w:r>
        <w:rPr>
          <w:rFonts w:hint="eastAsia" w:cs="Arial"/>
          <w:color w:val="auto"/>
          <w:sz w:val="21"/>
          <w:szCs w:val="21"/>
        </w:rPr>
        <w:t>1、如果签约交费后，咨询工作尚未开展（必须是测评账号密码未开通、家长交流、学生面试三项工作无一开展），甲方决定取消咨询服务，那么乙方全额退款，缴费及退费过程中涉及的手续费由甲方承担。</w:t>
      </w:r>
    </w:p>
    <w:p w14:paraId="57DEEADA">
      <w:pPr>
        <w:pStyle w:val="2"/>
        <w:shd w:val="clear" w:color="auto" w:fill="FFFFFF"/>
        <w:spacing w:before="0" w:beforeAutospacing="0" w:after="0" w:afterAutospacing="0" w:line="360" w:lineRule="atLeast"/>
        <w:ind w:left="567"/>
        <w:textAlignment w:val="baseline"/>
        <w:rPr>
          <w:rFonts w:ascii="Arial" w:hAnsi="Arial" w:cs="Arial"/>
          <w:color w:val="auto"/>
          <w:sz w:val="21"/>
          <w:szCs w:val="21"/>
        </w:rPr>
      </w:pPr>
      <w:r>
        <w:rPr>
          <w:rFonts w:hint="eastAsia" w:cs="Arial"/>
          <w:color w:val="auto"/>
          <w:sz w:val="21"/>
          <w:szCs w:val="21"/>
        </w:rPr>
        <w:t>2、如果咨询工作已经开展但上述第三条1、2、3、4项工作尚未结束，甲方决定取消咨询服务，则乙方在扣除1000元基本服务费后，将余款退还甲方。</w:t>
      </w:r>
    </w:p>
    <w:p w14:paraId="34B0368A">
      <w:pPr>
        <w:pStyle w:val="2"/>
        <w:shd w:val="clear" w:color="auto" w:fill="FFFFFF"/>
        <w:spacing w:before="0" w:beforeAutospacing="0" w:after="0" w:afterAutospacing="0" w:line="360" w:lineRule="atLeast"/>
        <w:ind w:left="567"/>
        <w:textAlignment w:val="baseline"/>
        <w:rPr>
          <w:rFonts w:ascii="Arial" w:hAnsi="Arial" w:cs="Arial"/>
          <w:color w:val="auto"/>
          <w:sz w:val="21"/>
          <w:szCs w:val="21"/>
        </w:rPr>
      </w:pPr>
      <w:r>
        <w:rPr>
          <w:rFonts w:hint="eastAsia" w:cs="Arial"/>
          <w:color w:val="auto"/>
          <w:sz w:val="21"/>
          <w:szCs w:val="21"/>
        </w:rPr>
        <w:t>3、如果咨询工作中上述第三条1、2、3、4项工作已经结束，则乙方不予退款。</w:t>
      </w:r>
    </w:p>
    <w:p w14:paraId="3254D1A5">
      <w:pPr>
        <w:pStyle w:val="2"/>
        <w:shd w:val="clear" w:color="auto" w:fill="FFFFFF"/>
        <w:spacing w:before="0" w:beforeAutospacing="0" w:after="0" w:afterAutospacing="0" w:line="360" w:lineRule="atLeast"/>
        <w:ind w:left="567"/>
        <w:textAlignment w:val="baseline"/>
        <w:rPr>
          <w:rFonts w:ascii="Arial" w:hAnsi="Arial" w:cs="Arial"/>
          <w:color w:val="auto"/>
          <w:sz w:val="21"/>
          <w:szCs w:val="21"/>
        </w:rPr>
      </w:pPr>
      <w:r>
        <w:rPr>
          <w:rFonts w:hint="eastAsia" w:cs="Arial"/>
          <w:color w:val="auto"/>
          <w:sz w:val="21"/>
          <w:szCs w:val="21"/>
        </w:rPr>
        <w:t>第六条、违约责任：任何一方违反上述约定，则应当承担由此给对方造成的经济及其他损失，并向对方支付违约金10000元（大写壹万元）人民币。</w:t>
      </w:r>
    </w:p>
    <w:p w14:paraId="495F50FA">
      <w:pPr>
        <w:pStyle w:val="2"/>
        <w:shd w:val="clear" w:color="auto" w:fill="FFFFFF"/>
        <w:spacing w:before="0" w:beforeAutospacing="0" w:after="0" w:afterAutospacing="0" w:line="360" w:lineRule="atLeast"/>
        <w:ind w:left="180" w:firstLine="360"/>
        <w:textAlignment w:val="baseline"/>
        <w:rPr>
          <w:rFonts w:ascii="Arial" w:hAnsi="Arial" w:cs="Arial"/>
          <w:color w:val="auto"/>
          <w:sz w:val="21"/>
          <w:szCs w:val="21"/>
        </w:rPr>
      </w:pPr>
      <w:r>
        <w:rPr>
          <w:rFonts w:hint="eastAsia" w:cs="Arial"/>
          <w:color w:val="auto"/>
          <w:sz w:val="21"/>
          <w:szCs w:val="21"/>
        </w:rPr>
        <w:t>第七条、本合同自双方签字之日起生效，有效期限至当年高考志愿填报结束之日止。</w:t>
      </w:r>
    </w:p>
    <w:p w14:paraId="7FE1D9EC">
      <w:pPr>
        <w:pStyle w:val="2"/>
        <w:shd w:val="clear" w:color="auto" w:fill="FFFFFF"/>
        <w:spacing w:before="0" w:beforeAutospacing="0" w:after="0" w:afterAutospacing="0" w:line="360" w:lineRule="atLeast"/>
        <w:ind w:left="180" w:firstLine="360"/>
        <w:textAlignment w:val="baseline"/>
        <w:rPr>
          <w:rFonts w:ascii="Arial" w:hAnsi="Arial" w:cs="Arial"/>
          <w:color w:val="auto"/>
          <w:sz w:val="21"/>
          <w:szCs w:val="21"/>
        </w:rPr>
      </w:pPr>
      <w:r>
        <w:rPr>
          <w:rFonts w:hint="eastAsia" w:cs="Arial"/>
          <w:color w:val="auto"/>
          <w:sz w:val="21"/>
          <w:szCs w:val="21"/>
        </w:rPr>
        <w:t>第八条、本协议一式两份，具有相同的法律效力，由甲、乙双方各执一份。</w:t>
      </w:r>
    </w:p>
    <w:p w14:paraId="04C69BF2">
      <w:pPr>
        <w:pStyle w:val="2"/>
        <w:shd w:val="clear" w:color="auto" w:fill="FFFFFF"/>
        <w:spacing w:before="0" w:beforeAutospacing="0" w:after="0" w:afterAutospacing="0" w:line="360" w:lineRule="atLeast"/>
        <w:ind w:left="180" w:firstLine="360"/>
        <w:textAlignment w:val="baseline"/>
        <w:rPr>
          <w:rFonts w:cs="Arial"/>
          <w:color w:val="auto"/>
          <w:sz w:val="21"/>
          <w:szCs w:val="21"/>
        </w:rPr>
      </w:pPr>
      <w:r>
        <w:rPr>
          <w:rFonts w:hint="eastAsia" w:cs="Arial"/>
          <w:color w:val="auto"/>
          <w:sz w:val="21"/>
          <w:szCs w:val="21"/>
        </w:rPr>
        <w:t>第九条、其他未事宜由双方协商解决。 </w:t>
      </w:r>
    </w:p>
    <w:p w14:paraId="343EB457">
      <w:pPr>
        <w:pStyle w:val="2"/>
        <w:shd w:val="clear" w:color="auto" w:fill="FFFFFF"/>
        <w:spacing w:before="0" w:beforeAutospacing="0" w:after="0" w:afterAutospacing="0" w:line="360" w:lineRule="atLeast"/>
        <w:ind w:left="180" w:firstLine="360"/>
        <w:textAlignment w:val="baseline"/>
        <w:rPr>
          <w:rFonts w:cs="Arial"/>
          <w:color w:val="auto"/>
          <w:sz w:val="21"/>
          <w:szCs w:val="21"/>
        </w:rPr>
      </w:pPr>
    </w:p>
    <w:p w14:paraId="7F212CFE">
      <w:pPr>
        <w:pStyle w:val="2"/>
        <w:shd w:val="clear" w:color="auto" w:fill="FFFFFF"/>
        <w:spacing w:before="0" w:beforeAutospacing="0" w:after="0" w:afterAutospacing="0" w:line="360" w:lineRule="atLeast"/>
        <w:ind w:left="180" w:firstLine="360"/>
        <w:textAlignment w:val="baseline"/>
        <w:rPr>
          <w:rFonts w:ascii="Arial" w:hAnsi="Arial" w:cs="Arial"/>
          <w:color w:val="auto"/>
          <w:sz w:val="21"/>
          <w:szCs w:val="21"/>
        </w:rPr>
      </w:pPr>
      <w:r>
        <w:rPr>
          <w:rFonts w:hint="eastAsia" w:cs="Arial"/>
          <w:color w:val="auto"/>
          <w:sz w:val="21"/>
          <w:szCs w:val="21"/>
        </w:rPr>
        <w:t>甲方</w:t>
      </w:r>
      <w:r>
        <w:rPr>
          <w:rFonts w:cs="Arial"/>
          <w:color w:val="auto"/>
          <w:sz w:val="21"/>
          <w:szCs w:val="21"/>
        </w:rPr>
        <w:t>签</w:t>
      </w:r>
      <w:r>
        <w:rPr>
          <w:rFonts w:hint="eastAsia" w:cs="Arial"/>
          <w:color w:val="auto"/>
          <w:sz w:val="21"/>
          <w:szCs w:val="21"/>
        </w:rPr>
        <w:t>章                                                  乙</w:t>
      </w:r>
      <w:r>
        <w:rPr>
          <w:rFonts w:cs="Arial"/>
          <w:color w:val="auto"/>
          <w:sz w:val="21"/>
          <w:szCs w:val="21"/>
        </w:rPr>
        <w:t>方签</w:t>
      </w:r>
      <w:r>
        <w:rPr>
          <w:rFonts w:hint="eastAsia" w:cs="Arial"/>
          <w:color w:val="auto"/>
          <w:sz w:val="21"/>
          <w:szCs w:val="21"/>
        </w:rPr>
        <w:t>章</w:t>
      </w:r>
    </w:p>
    <w:p w14:paraId="0544A40E">
      <w:pPr>
        <w:rPr>
          <w:rFonts w:hint="default" w:eastAsiaTheme="minorEastAsia"/>
          <w:lang w:val="en-US" w:eastAsia="zh-CN"/>
        </w:rPr>
      </w:pPr>
      <w:r>
        <w:rPr>
          <w:rFonts w:hint="eastAsia"/>
          <w:lang w:val="en-US" w:eastAsia="zh-CN"/>
        </w:rPr>
        <w:t xml:space="preserve">     日 期                                                     日 期</w:t>
      </w:r>
      <w:bookmarkStart w:id="0" w:name="_GoBack"/>
      <w:bookmarkEnd w:id="0"/>
    </w:p>
    <w:sectPr>
      <w:pgSz w:w="11906" w:h="16838"/>
      <w:pgMar w:top="284" w:right="1274" w:bottom="56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E77F1"/>
    <w:multiLevelType w:val="multilevel"/>
    <w:tmpl w:val="3FCE77F1"/>
    <w:lvl w:ilvl="0" w:tentative="0">
      <w:start w:val="1"/>
      <w:numFmt w:val="japaneseCounting"/>
      <w:lvlText w:val="第%1条、"/>
      <w:lvlJc w:val="left"/>
      <w:pPr>
        <w:ind w:left="1222" w:hanging="108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OTEyNTNkMDM3Mzk4YzY1NDM4NDRmOWUyMmFlYTgifQ=="/>
  </w:docVars>
  <w:rsids>
    <w:rsidRoot w:val="00000000"/>
    <w:rsid w:val="2B04638B"/>
    <w:rsid w:val="7465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1117</Words>
  <Characters>1124</Characters>
  <Lines>0</Lines>
  <Paragraphs>0</Paragraphs>
  <TotalTime>0</TotalTime>
  <ScaleCrop>false</ScaleCrop>
  <LinksUpToDate>false</LinksUpToDate>
  <CharactersWithSpaces>1223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2024-09-20T05:26:00Z</dcterms:created>
  <dc:creator>x'f</dc:creator>
  <cp:lastModifiedBy>小张</cp:lastModifiedBy>
  <dcterms:modified xsi:type="dcterms:W3CDTF">2024-09-20T05:32:13Z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641B6B03FEAC4AB49AC200245FFCEA0F_12</vt:lpwstr>
  </property>
</Properties>
</file>